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FD" w:rsidRPr="004D2AFD" w:rsidRDefault="004D2AFD" w:rsidP="004D2AFD">
      <w:pPr>
        <w:spacing w:after="320" w:line="240" w:lineRule="auto"/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</w:pPr>
      <w:r w:rsidRPr="004D2AFD">
        <w:rPr>
          <w:rFonts w:ascii="Times New Roman" w:eastAsia="Times New Roman" w:hAnsi="Times New Roman" w:cs="Times New Roman"/>
          <w:b/>
          <w:bCs/>
          <w:color w:val="2F3030"/>
          <w:sz w:val="24"/>
          <w:szCs w:val="24"/>
          <w:lang w:eastAsia="ru-RU"/>
        </w:rPr>
        <w:t>Условия использования в работе электроинструмента и ручных электрических машин различных классов</w:t>
      </w: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br/>
      </w: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br/>
      </w:r>
      <w:bookmarkStart w:id="0" w:name="_GoBack"/>
      <w:r w:rsidRPr="004D2AFD">
        <w:rPr>
          <w:rFonts w:ascii="Times New Roman" w:eastAsia="Times New Roman" w:hAnsi="Times New Roman" w:cs="Times New Roman"/>
          <w:noProof/>
          <w:color w:val="2F3030"/>
          <w:sz w:val="24"/>
          <w:szCs w:val="24"/>
          <w:lang w:eastAsia="ru-RU"/>
        </w:rPr>
        <w:drawing>
          <wp:inline distT="0" distB="0" distL="0" distR="0" wp14:anchorId="039C040F" wp14:editId="135455FF">
            <wp:extent cx="5715000" cy="7981315"/>
            <wp:effectExtent l="0" t="0" r="0" b="635"/>
            <wp:docPr id="1" name="Рисунок 1" descr="http://e-libra.ru/files/books/2011/07/24/181553/i_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libra.ru/files/books/2011/07/24/181553/i_0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8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br/>
      </w: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br/>
      </w: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lastRenderedPageBreak/>
        <w:br/>
      </w:r>
      <w:r w:rsidRPr="004D2AFD">
        <w:rPr>
          <w:rFonts w:ascii="Times New Roman" w:eastAsia="Times New Roman" w:hAnsi="Times New Roman" w:cs="Times New Roman"/>
          <w:noProof/>
          <w:color w:val="2F3030"/>
          <w:sz w:val="24"/>
          <w:szCs w:val="24"/>
          <w:lang w:eastAsia="ru-RU"/>
        </w:rPr>
        <w:drawing>
          <wp:inline distT="0" distB="0" distL="0" distR="0" wp14:anchorId="2573C100" wp14:editId="64BFDAAA">
            <wp:extent cx="5715000" cy="8696960"/>
            <wp:effectExtent l="0" t="0" r="0" b="8890"/>
            <wp:docPr id="2" name="Рисунок 2" descr="http://e-libra.ru/files/books/2011/07/24/181553/i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-libra.ru/files/books/2011/07/24/181553/i_0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69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D2AFD" w:rsidRPr="004D2AFD" w:rsidRDefault="004D2AFD" w:rsidP="004D2AFD">
      <w:pPr>
        <w:spacing w:before="120" w:after="0" w:line="240" w:lineRule="auto"/>
        <w:ind w:firstLine="288"/>
        <w:jc w:val="both"/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</w:pP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lastRenderedPageBreak/>
        <w:t>При работах в особо неблагоприятных условиях (колодцах выключателей, отсеках КРУ, барабанах котлов, металлических резервуарах и т.п.) переносные светильники должны иметь напряжение не выше 12 В.</w:t>
      </w:r>
    </w:p>
    <w:p w:rsidR="004D2AFD" w:rsidRPr="004D2AFD" w:rsidRDefault="004D2AFD" w:rsidP="004D2AFD">
      <w:pPr>
        <w:spacing w:before="120" w:after="0" w:line="240" w:lineRule="auto"/>
        <w:ind w:firstLine="288"/>
        <w:jc w:val="both"/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</w:pP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t>10.5. Перед началом работ с ручными электрическими машинами, переносными электроинструментами и светильниками следует определить по паспорту класс машины или инструмента;</w:t>
      </w:r>
    </w:p>
    <w:p w:rsidR="004D2AFD" w:rsidRPr="004D2AFD" w:rsidRDefault="004D2AFD" w:rsidP="004D2AFD">
      <w:pPr>
        <w:spacing w:before="120" w:after="0" w:line="240" w:lineRule="auto"/>
        <w:ind w:firstLine="288"/>
        <w:jc w:val="both"/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</w:pP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t>проверить комплектность и надежность крепления деталей;</w:t>
      </w:r>
    </w:p>
    <w:p w:rsidR="004D2AFD" w:rsidRPr="004D2AFD" w:rsidRDefault="004D2AFD" w:rsidP="004D2AFD">
      <w:pPr>
        <w:spacing w:before="120" w:after="0" w:line="240" w:lineRule="auto"/>
        <w:ind w:firstLine="288"/>
        <w:jc w:val="both"/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</w:pP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t>убедиться внешним осмотром в исправности кабеля (шнура), его защитной трубки и штепсельной вилки, целости изоляционных деталей корпуса, рукоятки и крышек щеткодержателей, защитных кожухов;</w:t>
      </w:r>
    </w:p>
    <w:p w:rsidR="004D2AFD" w:rsidRPr="004D2AFD" w:rsidRDefault="004D2AFD" w:rsidP="004D2AFD">
      <w:pPr>
        <w:spacing w:before="120" w:after="0" w:line="240" w:lineRule="auto"/>
        <w:ind w:firstLine="288"/>
        <w:jc w:val="both"/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</w:pP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t>проверить четкость работы выключателя;</w:t>
      </w:r>
    </w:p>
    <w:p w:rsidR="004D2AFD" w:rsidRPr="004D2AFD" w:rsidRDefault="004D2AFD" w:rsidP="004D2AFD">
      <w:pPr>
        <w:spacing w:before="120" w:after="0" w:line="240" w:lineRule="auto"/>
        <w:ind w:firstLine="288"/>
        <w:jc w:val="both"/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</w:pP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t>выполнить (при необходимости) тестирование устройства защитного отключения (УЗО);</w:t>
      </w:r>
    </w:p>
    <w:p w:rsidR="004D2AFD" w:rsidRPr="004D2AFD" w:rsidRDefault="004D2AFD" w:rsidP="004D2AFD">
      <w:pPr>
        <w:spacing w:before="120" w:after="0" w:line="240" w:lineRule="auto"/>
        <w:ind w:firstLine="288"/>
        <w:jc w:val="both"/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</w:pP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t>проверить работу электроинструмента или машины на холостом ходу;</w:t>
      </w:r>
    </w:p>
    <w:p w:rsidR="004D2AFD" w:rsidRPr="004D2AFD" w:rsidRDefault="004D2AFD" w:rsidP="004D2AFD">
      <w:pPr>
        <w:spacing w:before="120" w:after="0" w:line="240" w:lineRule="auto"/>
        <w:ind w:firstLine="288"/>
        <w:jc w:val="both"/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</w:pP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t>проверить у машины I класса исправность цепи заземления (корпус машины – заземляющий контакт штепсельной вилки).</w:t>
      </w:r>
    </w:p>
    <w:p w:rsidR="004D2AFD" w:rsidRPr="004D2AFD" w:rsidRDefault="004D2AFD" w:rsidP="004D2AFD">
      <w:pPr>
        <w:spacing w:before="120" w:line="240" w:lineRule="auto"/>
        <w:ind w:firstLine="288"/>
        <w:jc w:val="both"/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</w:pPr>
      <w:r w:rsidRPr="004D2AFD">
        <w:rPr>
          <w:rFonts w:ascii="Times New Roman" w:eastAsia="Times New Roman" w:hAnsi="Times New Roman" w:cs="Times New Roman"/>
          <w:color w:val="2F3030"/>
          <w:sz w:val="24"/>
          <w:szCs w:val="24"/>
          <w:lang w:eastAsia="ru-RU"/>
        </w:rPr>
        <w:t>Не допускается использовать в работе ручные электрические машины, переносные электроинструменты и светильники с относящимся к ним вспомогательным оборудованием, имеющие дефекты и не прошедшие периодической проверки (испытания).</w:t>
      </w:r>
    </w:p>
    <w:p w:rsidR="00C7648B" w:rsidRPr="00F80D01" w:rsidRDefault="00C7648B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 w:rsidP="00F80D01">
      <w:pPr>
        <w:spacing w:before="100" w:beforeAutospacing="1" w:after="100" w:afterAutospacing="1" w:line="240" w:lineRule="auto"/>
        <w:ind w:firstLine="480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pacing w:val="15"/>
          <w:sz w:val="24"/>
          <w:szCs w:val="24"/>
          <w:lang w:eastAsia="ru-RU"/>
        </w:rPr>
      </w:pPr>
      <w:r w:rsidRPr="00F80D01">
        <w:rPr>
          <w:rFonts w:ascii="Times New Roman" w:eastAsia="Times New Roman" w:hAnsi="Times New Roman" w:cs="Times New Roman"/>
          <w:b/>
          <w:bCs/>
          <w:color w:val="555555"/>
          <w:spacing w:val="15"/>
          <w:sz w:val="24"/>
          <w:szCs w:val="24"/>
          <w:lang w:eastAsia="ru-RU"/>
        </w:rPr>
        <w:lastRenderedPageBreak/>
        <w:t>СТЕПЕНЬ ЗАЩИТЫ ОТ ВНЕШНИХ ВОЗДЕЙСТВИЙ</w:t>
      </w:r>
    </w:p>
    <w:p w:rsidR="00F80D01" w:rsidRPr="00F80D01" w:rsidRDefault="00F80D01" w:rsidP="00F80D0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защиты электрооборудования от воздействия внешних факторов определяется системой классификации </w:t>
      </w:r>
      <w:proofErr w:type="spellStart"/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>Ingress</w:t>
      </w:r>
      <w:proofErr w:type="spellEnd"/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>Protection</w:t>
      </w:r>
      <w:proofErr w:type="spellEnd"/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>Rating</w:t>
      </w:r>
      <w:proofErr w:type="spellEnd"/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0D01" w:rsidRPr="00F80D01" w:rsidRDefault="00F80D01" w:rsidP="00F80D0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защиты IP</w:t>
      </w:r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кодом, который имеет вид </w:t>
      </w:r>
      <w:r w:rsidRPr="00F80D01">
        <w:rPr>
          <w:rFonts w:ascii="Times New Roman" w:eastAsia="Times New Roman" w:hAnsi="Times New Roman" w:cs="Times New Roman"/>
          <w:b/>
          <w:bCs/>
          <w:color w:val="16017E"/>
          <w:sz w:val="24"/>
          <w:szCs w:val="24"/>
          <w:lang w:eastAsia="ru-RU"/>
        </w:rPr>
        <w:t>IP XX</w:t>
      </w:r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ХХ - две цифры, первая из которых определяет степень механической защиты: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2232"/>
        <w:gridCol w:w="6192"/>
      </w:tblGrid>
      <w:tr w:rsidR="00F80D01" w:rsidRPr="00F80D01" w:rsidTr="00F80D01">
        <w:trPr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предметов диаметром (</w:t>
            </w:r>
            <w:proofErr w:type="gramStart"/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отсутствует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Рука, ладонь, крупные предметы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Пальцы, предметы вроде спичечного коробка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инструментов, концы силовых кабелей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Крепежные изделия (болты, винты, гайки), большинство одножильных проводов 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Пылезащитное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Попадание внутрь посторонних предметов исключено, незначительное количество пыли не нарушает работоспособности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Пыленепроницаемое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Попадание внутрь посторонних предметов исключено, пыль внутрь устройства не проникает</w:t>
            </w:r>
          </w:p>
        </w:tc>
      </w:tr>
    </w:tbl>
    <w:p w:rsidR="00F80D01" w:rsidRPr="00F80D01" w:rsidRDefault="00F80D01" w:rsidP="00F80D0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цифра обозначает степень </w:t>
      </w:r>
      <w:proofErr w:type="spellStart"/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влагозащищенности</w:t>
      </w:r>
      <w:proofErr w:type="spellEnd"/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оборудования: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2360"/>
        <w:gridCol w:w="6064"/>
      </w:tblGrid>
      <w:tr w:rsidR="00F80D01" w:rsidRPr="00F80D01" w:rsidTr="00F80D01">
        <w:trPr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Вертикальные капли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под углом до 15</w:t>
            </w: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вертикальной оси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Падающие брызги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 с углом падения до 15</w:t>
            </w: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вертикальной оси 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направление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направление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 или сильные струи в любом направлении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Кратковременное погружение в 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Работоспособность сохраняется при кратковременном погружении на глубину до 1 метра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водонепроницаемость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может работать при длительном погружении в воду</w:t>
            </w:r>
          </w:p>
        </w:tc>
      </w:tr>
    </w:tbl>
    <w:p w:rsidR="00F80D01" w:rsidRPr="00F80D01" w:rsidRDefault="00F80D01" w:rsidP="00F80D01">
      <w:pPr>
        <w:spacing w:before="100" w:beforeAutospacing="1" w:after="100" w:afterAutospacing="1" w:line="240" w:lineRule="auto"/>
        <w:ind w:firstLine="480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pacing w:val="15"/>
          <w:sz w:val="24"/>
          <w:szCs w:val="24"/>
          <w:lang w:eastAsia="ru-RU"/>
        </w:rPr>
      </w:pPr>
      <w:r w:rsidRPr="00F80D01">
        <w:rPr>
          <w:rFonts w:ascii="Times New Roman" w:eastAsia="Times New Roman" w:hAnsi="Times New Roman" w:cs="Times New Roman"/>
          <w:b/>
          <w:bCs/>
          <w:color w:val="555555"/>
          <w:spacing w:val="15"/>
          <w:sz w:val="24"/>
          <w:szCs w:val="24"/>
          <w:lang w:eastAsia="ru-RU"/>
        </w:rPr>
        <w:t>КЛИМАТИЧЕСКОЕ ИСПОЛНЕНИЕ ЭЛЕКТРООБОРУДОВАНИЯ</w:t>
      </w:r>
    </w:p>
    <w:p w:rsidR="00F80D01" w:rsidRPr="00F80D01" w:rsidRDefault="00F80D01" w:rsidP="00F80D0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Тривиально - климатическое исполнение определяет условия эксплуатации электрооборудования для соответствующих климатических районов (зон). Обозначается </w:t>
      </w:r>
      <w:proofErr w:type="spellStart"/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</w:t>
      </w:r>
      <w:proofErr w:type="spellEnd"/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цифровым кодом. </w:t>
      </w:r>
    </w:p>
    <w:p w:rsidR="00F80D01" w:rsidRPr="00F80D01" w:rsidRDefault="00F80D01" w:rsidP="00F80D0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Буквенная часть обозначает климатическую зону, а цифровая - место (условия) размещения (см. таблицу).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2651"/>
        <w:gridCol w:w="1118"/>
        <w:gridCol w:w="4532"/>
      </w:tblGrid>
      <w:tr w:rsidR="00F80D01" w:rsidRPr="00F80D01" w:rsidTr="00F80D01">
        <w:trPr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Буквенная часть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(исполнение)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часть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открытом воздухе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условиях, исключающих попадание прямого солнечного света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и холодный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помещение без кондиционирования (отопление, вентиляция)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помещение с кондиционированием (отопление, вентиляция)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умеренный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с повышенной влажностью, без кондиционирования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Общеклиматическое, кроме морского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Общеклиматическое морское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Всеклиматическое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D01" w:rsidRPr="00F80D01" w:rsidRDefault="00F80D01" w:rsidP="00F80D01">
      <w:pPr>
        <w:spacing w:before="100" w:beforeAutospacing="1" w:after="100" w:afterAutospacing="1" w:line="240" w:lineRule="auto"/>
        <w:ind w:firstLine="480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pacing w:val="15"/>
          <w:sz w:val="24"/>
          <w:szCs w:val="24"/>
          <w:lang w:eastAsia="ru-RU"/>
        </w:rPr>
      </w:pPr>
      <w:r w:rsidRPr="00F80D01">
        <w:rPr>
          <w:rFonts w:ascii="Times New Roman" w:eastAsia="Times New Roman" w:hAnsi="Times New Roman" w:cs="Times New Roman"/>
          <w:b/>
          <w:bCs/>
          <w:color w:val="555555"/>
          <w:spacing w:val="15"/>
          <w:sz w:val="24"/>
          <w:szCs w:val="24"/>
          <w:lang w:eastAsia="ru-RU"/>
        </w:rPr>
        <w:t>КЛАССЫ ЗАЩИТЫ ЭЛЕКТРООБОРУДОВАНИЯ</w:t>
      </w:r>
    </w:p>
    <w:p w:rsidR="00F80D01" w:rsidRPr="00F80D01" w:rsidRDefault="00F80D01" w:rsidP="00F80D0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защиты электрооборудования от поражения электрическим током определяет способ и степень обеспечения безопасности при его эксплуатации. Приведенная ниже таблица содержит перечень основных конструктивных особенностей электрооборудования в зависимости от класса защиты.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1641"/>
        <w:gridCol w:w="1641"/>
        <w:gridCol w:w="1326"/>
        <w:gridCol w:w="3981"/>
      </w:tblGrid>
      <w:tr w:rsidR="00F80D01" w:rsidRPr="00F80D01" w:rsidTr="00F80D01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80D01">
                <w:rPr>
                  <w:rFonts w:ascii="Times New Roman" w:eastAsia="Times New Roman" w:hAnsi="Times New Roman" w:cs="Times New Roman"/>
                  <w:color w:val="0000A4"/>
                  <w:sz w:val="24"/>
                  <w:szCs w:val="24"/>
                  <w:u w:val="single"/>
                  <w:lang w:eastAsia="ru-RU"/>
                </w:rPr>
                <w:t>Устройство защитного отключения</w:t>
              </w:r>
            </w:hyperlink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эксплуатации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рабочая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без повышенной электрической опасности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же. Наличие индикации опасного напряжения на корпусе прибора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Аналогично классу 0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рабочая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в условиях повышенной электрической опасности, при наличии средств индивидуальной защиты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рабочая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Специальным проводом на </w:t>
            </w: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контур заземления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без заземления запрещена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вилку и розетку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заземления ограничений нет, иначе согласно классу 0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заземлением - без ограничений, при его отсутствии - 000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 или усиленная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ограничивается, кроме условий повышенной влажности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 или усиленная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F80D01" w:rsidRPr="00F80D01" w:rsidTr="00F80D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D01" w:rsidRPr="00F80D01" w:rsidRDefault="00F80D01" w:rsidP="00F8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цепи с напряжением свыше =42В или ~36В отсутствуют</w:t>
            </w:r>
          </w:p>
        </w:tc>
      </w:tr>
    </w:tbl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p w:rsidR="00F80D01" w:rsidRPr="00F80D01" w:rsidRDefault="00F80D01">
      <w:pPr>
        <w:rPr>
          <w:rFonts w:ascii="Times New Roman" w:hAnsi="Times New Roman" w:cs="Times New Roman"/>
          <w:sz w:val="24"/>
          <w:szCs w:val="24"/>
        </w:rPr>
      </w:pPr>
    </w:p>
    <w:sectPr w:rsidR="00F80D01" w:rsidRPr="00F8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FD"/>
    <w:rsid w:val="00340FC7"/>
    <w:rsid w:val="004D2AFD"/>
    <w:rsid w:val="00C7648B"/>
    <w:rsid w:val="00F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0D01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color w:val="555555"/>
      <w:spacing w:val="1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0D01"/>
    <w:rPr>
      <w:rFonts w:ascii="Verdana" w:eastAsia="Times New Roman" w:hAnsi="Verdana" w:cs="Times New Roman"/>
      <w:b/>
      <w:bCs/>
      <w:color w:val="555555"/>
      <w:spacing w:val="15"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80D0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ula1">
    <w:name w:val="formula1"/>
    <w:basedOn w:val="a0"/>
    <w:rsid w:val="00F80D01"/>
    <w:rPr>
      <w:rFonts w:ascii="Times New Roman" w:hAnsi="Times New Roman" w:cs="Times New Roman" w:hint="default"/>
      <w:b/>
      <w:bCs/>
      <w:i w:val="0"/>
      <w:iCs w:val="0"/>
      <w:color w:val="16017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0D01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color w:val="555555"/>
      <w:spacing w:val="1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0D01"/>
    <w:rPr>
      <w:rFonts w:ascii="Verdana" w:eastAsia="Times New Roman" w:hAnsi="Verdana" w:cs="Times New Roman"/>
      <w:b/>
      <w:bCs/>
      <w:color w:val="555555"/>
      <w:spacing w:val="15"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80D0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8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ula1">
    <w:name w:val="formula1"/>
    <w:basedOn w:val="a0"/>
    <w:rsid w:val="00F80D01"/>
    <w:rPr>
      <w:rFonts w:ascii="Times New Roman" w:hAnsi="Times New Roman" w:cs="Times New Roman" w:hint="default"/>
      <w:b/>
      <w:bCs/>
      <w:i w:val="0"/>
      <w:iCs w:val="0"/>
      <w:color w:val="16017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22651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techbook.ru/princip_raboty_uz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Михаил Алексеевич</dc:creator>
  <cp:lastModifiedBy>Ковалев Михаил Алексеевич</cp:lastModifiedBy>
  <cp:revision>1</cp:revision>
  <cp:lastPrinted>2017-06-06T02:57:00Z</cp:lastPrinted>
  <dcterms:created xsi:type="dcterms:W3CDTF">2017-06-06T02:13:00Z</dcterms:created>
  <dcterms:modified xsi:type="dcterms:W3CDTF">2017-06-06T03:55:00Z</dcterms:modified>
</cp:coreProperties>
</file>